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1D94" w14:textId="33DCF5F7" w:rsidR="001C3171" w:rsidRPr="00B157F1" w:rsidRDefault="001C3171" w:rsidP="001C3171">
      <w:pPr>
        <w:rPr>
          <w:sz w:val="20"/>
          <w:szCs w:val="20"/>
        </w:rPr>
      </w:pPr>
    </w:p>
    <w:p w14:paraId="2EB32EDB" w14:textId="3DEFF185" w:rsidR="00067780" w:rsidRPr="00B157F1" w:rsidRDefault="00B157F1" w:rsidP="00B157F1">
      <w:pPr>
        <w:jc w:val="both"/>
        <w:rPr>
          <w:sz w:val="20"/>
          <w:szCs w:val="20"/>
        </w:rPr>
      </w:pPr>
      <w:r w:rsidRPr="00B157F1">
        <w:rPr>
          <w:sz w:val="20"/>
          <w:szCs w:val="20"/>
        </w:rPr>
        <w:t>At the end of each financial year accounts need to be finalised. This means that all levels within the county must:</w:t>
      </w:r>
    </w:p>
    <w:p w14:paraId="2C8627ED" w14:textId="77777777" w:rsidR="00B157F1" w:rsidRPr="00B157F1" w:rsidRDefault="00B157F1" w:rsidP="00B157F1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B157F1">
        <w:rPr>
          <w:sz w:val="20"/>
          <w:szCs w:val="20"/>
        </w:rPr>
        <w:t>Produce an annual accounts statement</w:t>
      </w:r>
    </w:p>
    <w:p w14:paraId="5C478A7D" w14:textId="77777777" w:rsidR="00B157F1" w:rsidRPr="00B157F1" w:rsidRDefault="00B157F1" w:rsidP="00B157F1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B157F1">
        <w:rPr>
          <w:sz w:val="20"/>
          <w:szCs w:val="20"/>
        </w:rPr>
        <w:t>Produce a statement of assets and liabilities</w:t>
      </w:r>
    </w:p>
    <w:p w14:paraId="68787726" w14:textId="7F8995DF" w:rsidR="00B157F1" w:rsidRDefault="00B157F1" w:rsidP="00B157F1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B157F1">
        <w:rPr>
          <w:sz w:val="20"/>
          <w:szCs w:val="20"/>
        </w:rPr>
        <w:t>Have the accounts independently reviewed</w:t>
      </w:r>
    </w:p>
    <w:p w14:paraId="53159206" w14:textId="4CEA727E" w:rsidR="00B97DFF" w:rsidRPr="00B97DFF" w:rsidRDefault="00B97DFF" w:rsidP="00B97DFF">
      <w:pPr>
        <w:jc w:val="both"/>
        <w:rPr>
          <w:sz w:val="20"/>
          <w:szCs w:val="20"/>
        </w:rPr>
      </w:pPr>
      <w:r w:rsidRPr="00B97DFF">
        <w:rPr>
          <w:sz w:val="20"/>
          <w:szCs w:val="20"/>
        </w:rPr>
        <w:t xml:space="preserve">This must be done whether or not the entity is </w:t>
      </w:r>
      <w:r w:rsidR="00C5271B">
        <w:rPr>
          <w:sz w:val="20"/>
          <w:szCs w:val="20"/>
        </w:rPr>
        <w:t xml:space="preserve">registered with </w:t>
      </w:r>
      <w:r w:rsidRPr="00B97DFF">
        <w:rPr>
          <w:sz w:val="20"/>
          <w:szCs w:val="20"/>
        </w:rPr>
        <w:t>OSCR (Office of the Scottish Charity Regulator).</w:t>
      </w:r>
    </w:p>
    <w:p w14:paraId="10200B9C" w14:textId="060A9FAC" w:rsidR="00B97DFF" w:rsidRPr="00B97DFF" w:rsidRDefault="00C5271B" w:rsidP="00B97DFF">
      <w:pPr>
        <w:jc w:val="both"/>
        <w:rPr>
          <w:sz w:val="20"/>
          <w:szCs w:val="20"/>
        </w:rPr>
      </w:pPr>
      <w:r w:rsidRPr="00C5271B">
        <w:rPr>
          <w:sz w:val="20"/>
          <w:szCs w:val="20"/>
        </w:rPr>
        <w:t xml:space="preserve">The </w:t>
      </w:r>
      <w:hyperlink r:id="rId10" w:history="1">
        <w:r w:rsidR="00B97DFF" w:rsidRPr="0060686C">
          <w:rPr>
            <w:rStyle w:val="Hyperlink"/>
            <w:sz w:val="20"/>
            <w:szCs w:val="20"/>
          </w:rPr>
          <w:t>Girlguiding Finance policy</w:t>
        </w:r>
      </w:hyperlink>
      <w:r w:rsidR="00B97DFF" w:rsidRPr="00B97DFF">
        <w:rPr>
          <w:sz w:val="20"/>
          <w:szCs w:val="20"/>
        </w:rPr>
        <w:t xml:space="preserve"> states that all levels must ensure they send all this information to their local commissioner no more than three months after the year end.</w:t>
      </w:r>
    </w:p>
    <w:p w14:paraId="51674FE3" w14:textId="00C647D3" w:rsidR="00B157F1" w:rsidRDefault="00B97DFF" w:rsidP="00B97DFF">
      <w:pPr>
        <w:jc w:val="both"/>
        <w:rPr>
          <w:sz w:val="20"/>
          <w:szCs w:val="20"/>
        </w:rPr>
      </w:pPr>
      <w:r w:rsidRPr="00B97DFF">
        <w:rPr>
          <w:sz w:val="20"/>
          <w:szCs w:val="20"/>
        </w:rPr>
        <w:t>At Girlguiding Scotland, we want to help all counties meet this deadline. We currently have processes in place to do this and are going to tweak the timings of these to</w:t>
      </w:r>
      <w:r>
        <w:rPr>
          <w:sz w:val="20"/>
          <w:szCs w:val="20"/>
        </w:rPr>
        <w:t xml:space="preserve"> </w:t>
      </w:r>
      <w:r w:rsidRPr="00B97DFF">
        <w:rPr>
          <w:sz w:val="20"/>
          <w:szCs w:val="20"/>
        </w:rPr>
        <w:t xml:space="preserve">help all levels comply with the finance policy. We hope that these changes will help identify those units that are finding preparing their accounts challenging </w:t>
      </w:r>
      <w:r w:rsidR="000706CE" w:rsidRPr="00B97DFF">
        <w:rPr>
          <w:sz w:val="20"/>
          <w:szCs w:val="20"/>
        </w:rPr>
        <w:t>sooner</w:t>
      </w:r>
      <w:r w:rsidR="000706CE">
        <w:rPr>
          <w:sz w:val="20"/>
          <w:szCs w:val="20"/>
        </w:rPr>
        <w:t xml:space="preserve"> and</w:t>
      </w:r>
      <w:r w:rsidRPr="00B97DFF">
        <w:rPr>
          <w:sz w:val="20"/>
          <w:szCs w:val="20"/>
        </w:rPr>
        <w:t xml:space="preserve"> allow counties to put the correct support in place</w:t>
      </w:r>
      <w:r>
        <w:rPr>
          <w:sz w:val="20"/>
          <w:szCs w:val="20"/>
        </w:rPr>
        <w:t>.</w:t>
      </w:r>
    </w:p>
    <w:p w14:paraId="5828BF6D" w14:textId="340FBCEA" w:rsidR="004A6E1A" w:rsidRDefault="004A6E1A" w:rsidP="00B97DFF">
      <w:pPr>
        <w:jc w:val="both"/>
        <w:rPr>
          <w:sz w:val="20"/>
          <w:szCs w:val="20"/>
        </w:rPr>
      </w:pPr>
      <w:r w:rsidRPr="004A6E1A">
        <w:rPr>
          <w:b/>
          <w:bCs/>
          <w:sz w:val="20"/>
          <w:szCs w:val="20"/>
        </w:rPr>
        <w:t xml:space="preserve">The process will be as follows (see </w:t>
      </w:r>
      <w:r w:rsidR="006F4DE9">
        <w:rPr>
          <w:b/>
          <w:bCs/>
          <w:sz w:val="20"/>
          <w:szCs w:val="20"/>
        </w:rPr>
        <w:t>below</w:t>
      </w:r>
      <w:r w:rsidRPr="004A6E1A">
        <w:rPr>
          <w:b/>
          <w:bCs/>
          <w:sz w:val="20"/>
          <w:szCs w:val="20"/>
        </w:rPr>
        <w:t xml:space="preserve"> diagram)</w:t>
      </w:r>
      <w:r w:rsidR="006F4DE9">
        <w:rPr>
          <w:sz w:val="20"/>
          <w:szCs w:val="20"/>
        </w:rPr>
        <w:t>:</w:t>
      </w:r>
    </w:p>
    <w:p w14:paraId="25ED07EE" w14:textId="77777777" w:rsidR="006F4DE9" w:rsidRDefault="006F4DE9" w:rsidP="006F4DE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6F4DE9">
        <w:rPr>
          <w:sz w:val="20"/>
          <w:szCs w:val="20"/>
        </w:rPr>
        <w:t>3 months after the year end, we will send you an e-mail to remind you that unit accounts should be completed</w:t>
      </w:r>
      <w:r>
        <w:rPr>
          <w:sz w:val="20"/>
          <w:szCs w:val="20"/>
        </w:rPr>
        <w:t>.</w:t>
      </w:r>
    </w:p>
    <w:p w14:paraId="6B23B6C0" w14:textId="2A2D2ABF" w:rsidR="006F4DE9" w:rsidRDefault="006F4DE9" w:rsidP="006F4DE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6F4DE9">
        <w:rPr>
          <w:sz w:val="20"/>
          <w:szCs w:val="20"/>
        </w:rPr>
        <w:t>6 months after the year end, we will check the OSCR website and let you know if there are any units with outstanding accounts</w:t>
      </w:r>
      <w:r>
        <w:rPr>
          <w:sz w:val="20"/>
          <w:szCs w:val="20"/>
        </w:rPr>
        <w:t>.</w:t>
      </w:r>
    </w:p>
    <w:p w14:paraId="1229AE75" w14:textId="77777777" w:rsidR="006F4DE9" w:rsidRDefault="006F4DE9" w:rsidP="006F4DE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6F4DE9">
        <w:rPr>
          <w:sz w:val="20"/>
          <w:szCs w:val="20"/>
        </w:rPr>
        <w:t>8 months after the year end we will again check the OSCR website and let you know if there are any units with outstanding accounts</w:t>
      </w:r>
      <w:r>
        <w:rPr>
          <w:sz w:val="20"/>
          <w:szCs w:val="20"/>
        </w:rPr>
        <w:t>.</w:t>
      </w:r>
    </w:p>
    <w:p w14:paraId="129A0A65" w14:textId="3A8D6F7A" w:rsidR="006F4DE9" w:rsidRDefault="006F4DE9" w:rsidP="006F4DE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6F4DE9">
        <w:rPr>
          <w:sz w:val="20"/>
          <w:szCs w:val="20"/>
        </w:rPr>
        <w:t>9 months after the year end we will ask you to confirm by letter that all units within the county have prepared their accounts and had them independently examined</w:t>
      </w:r>
      <w:r>
        <w:rPr>
          <w:sz w:val="20"/>
          <w:szCs w:val="20"/>
        </w:rPr>
        <w:t>.</w:t>
      </w:r>
    </w:p>
    <w:p w14:paraId="379CF5CB" w14:textId="77777777" w:rsidR="00D86789" w:rsidRDefault="006F4DE9" w:rsidP="006F4DE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6F4DE9">
        <w:rPr>
          <w:sz w:val="20"/>
          <w:szCs w:val="20"/>
        </w:rPr>
        <w:t>We will ask you to let us know any units who have not done this and the action you intend to take</w:t>
      </w:r>
      <w:r w:rsidR="00D86789">
        <w:rPr>
          <w:sz w:val="20"/>
          <w:szCs w:val="20"/>
        </w:rPr>
        <w:t>.</w:t>
      </w:r>
    </w:p>
    <w:p w14:paraId="571F5B0B" w14:textId="3EEE500E" w:rsidR="006F4DE9" w:rsidRDefault="00D86789" w:rsidP="006F4DE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6F4DE9" w:rsidRPr="00D86789">
        <w:rPr>
          <w:sz w:val="20"/>
          <w:szCs w:val="20"/>
        </w:rPr>
        <w:t xml:space="preserve">f any units are still outstanding discussion will be had with the compliance team and </w:t>
      </w:r>
      <w:r w:rsidR="00D05049">
        <w:rPr>
          <w:sz w:val="20"/>
          <w:szCs w:val="20"/>
        </w:rPr>
        <w:t>Girlguiding Scotland</w:t>
      </w:r>
      <w:r w:rsidR="006F4DE9" w:rsidRPr="00D86789">
        <w:rPr>
          <w:sz w:val="20"/>
          <w:szCs w:val="20"/>
        </w:rPr>
        <w:t xml:space="preserve"> to take forward</w:t>
      </w:r>
      <w:r>
        <w:rPr>
          <w:sz w:val="20"/>
          <w:szCs w:val="20"/>
        </w:rPr>
        <w:t>.</w:t>
      </w:r>
    </w:p>
    <w:p w14:paraId="2CBDFAA3" w14:textId="77777777" w:rsidR="00D86789" w:rsidRDefault="00D86789" w:rsidP="00D86789">
      <w:pPr>
        <w:jc w:val="both"/>
        <w:rPr>
          <w:sz w:val="20"/>
          <w:szCs w:val="20"/>
        </w:rPr>
      </w:pPr>
    </w:p>
    <w:p w14:paraId="22D6A69F" w14:textId="77777777" w:rsidR="00D86789" w:rsidRDefault="00D86789" w:rsidP="00D86789">
      <w:pPr>
        <w:jc w:val="both"/>
        <w:rPr>
          <w:sz w:val="20"/>
          <w:szCs w:val="20"/>
        </w:rPr>
      </w:pPr>
    </w:p>
    <w:p w14:paraId="11FF6560" w14:textId="77777777" w:rsidR="00D86789" w:rsidRDefault="00D86789" w:rsidP="00D86789">
      <w:pPr>
        <w:jc w:val="both"/>
        <w:rPr>
          <w:sz w:val="20"/>
          <w:szCs w:val="20"/>
        </w:rPr>
      </w:pPr>
    </w:p>
    <w:p w14:paraId="0618592B" w14:textId="77777777" w:rsidR="00D86789" w:rsidRDefault="00D86789" w:rsidP="00D86789">
      <w:pPr>
        <w:jc w:val="both"/>
        <w:rPr>
          <w:sz w:val="20"/>
          <w:szCs w:val="20"/>
        </w:rPr>
      </w:pPr>
    </w:p>
    <w:p w14:paraId="73B772D8" w14:textId="77777777" w:rsidR="00D86789" w:rsidRDefault="00D86789" w:rsidP="00D86789">
      <w:pPr>
        <w:jc w:val="both"/>
        <w:rPr>
          <w:sz w:val="20"/>
          <w:szCs w:val="20"/>
        </w:rPr>
      </w:pPr>
    </w:p>
    <w:p w14:paraId="0D808EFA" w14:textId="77777777" w:rsidR="00D86789" w:rsidRDefault="00D86789" w:rsidP="00D86789">
      <w:pPr>
        <w:jc w:val="both"/>
        <w:rPr>
          <w:sz w:val="20"/>
          <w:szCs w:val="20"/>
        </w:rPr>
      </w:pPr>
    </w:p>
    <w:p w14:paraId="65B739BC" w14:textId="77777777" w:rsidR="00D86789" w:rsidRDefault="00D86789" w:rsidP="00D86789">
      <w:pPr>
        <w:jc w:val="both"/>
        <w:rPr>
          <w:sz w:val="20"/>
          <w:szCs w:val="20"/>
        </w:rPr>
      </w:pPr>
    </w:p>
    <w:p w14:paraId="396C1846" w14:textId="77777777" w:rsidR="00D86789" w:rsidRDefault="00D86789" w:rsidP="00D86789">
      <w:pPr>
        <w:jc w:val="both"/>
        <w:rPr>
          <w:sz w:val="20"/>
          <w:szCs w:val="20"/>
        </w:rPr>
      </w:pPr>
    </w:p>
    <w:p w14:paraId="35887670" w14:textId="1F406430" w:rsidR="00D86789" w:rsidRDefault="00D86789" w:rsidP="00D86789">
      <w:pPr>
        <w:jc w:val="both"/>
        <w:rPr>
          <w:b/>
          <w:bCs/>
          <w:sz w:val="20"/>
          <w:szCs w:val="20"/>
        </w:rPr>
      </w:pPr>
      <w:r w:rsidRPr="00D86789">
        <w:rPr>
          <w:b/>
          <w:bCs/>
          <w:sz w:val="20"/>
          <w:szCs w:val="20"/>
        </w:rPr>
        <w:t>Example county year-end 30th June</w:t>
      </w:r>
    </w:p>
    <w:p w14:paraId="0CFDF903" w14:textId="77777777" w:rsidR="00A250A1" w:rsidRDefault="00A250A1" w:rsidP="00D86789">
      <w:pPr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EE37A9" w14:paraId="07CA8FD9" w14:textId="77777777" w:rsidTr="00A250A1">
        <w:tc>
          <w:tcPr>
            <w:tcW w:w="1985" w:type="dxa"/>
          </w:tcPr>
          <w:p w14:paraId="1E24E1DC" w14:textId="01CB39E6" w:rsidR="00EE37A9" w:rsidRDefault="00EE37A9" w:rsidP="00D8678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June</w:t>
            </w:r>
            <w:r w:rsidR="008D4A9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1" w:type="dxa"/>
            <w:vMerge w:val="restart"/>
          </w:tcPr>
          <w:p w14:paraId="07F97357" w14:textId="766FCA53" w:rsidR="00EE37A9" w:rsidRPr="008228A0" w:rsidRDefault="008228A0" w:rsidP="008228A0">
            <w:pPr>
              <w:rPr>
                <w:sz w:val="20"/>
                <w:szCs w:val="20"/>
              </w:rPr>
            </w:pPr>
            <w:r w:rsidRPr="008228A0">
              <w:rPr>
                <w:sz w:val="20"/>
                <w:szCs w:val="20"/>
              </w:rPr>
              <w:t>Financial year end</w:t>
            </w:r>
            <w:r w:rsidR="00644404">
              <w:rPr>
                <w:sz w:val="20"/>
                <w:szCs w:val="20"/>
              </w:rPr>
              <w:t>.</w:t>
            </w:r>
          </w:p>
        </w:tc>
      </w:tr>
      <w:tr w:rsidR="00EE37A9" w14:paraId="136E67D9" w14:textId="77777777" w:rsidTr="00A250A1">
        <w:tc>
          <w:tcPr>
            <w:tcW w:w="1985" w:type="dxa"/>
          </w:tcPr>
          <w:p w14:paraId="685A78CB" w14:textId="7F16F794" w:rsidR="00EE37A9" w:rsidRDefault="003F0DCD" w:rsidP="00D8678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E27F4" wp14:editId="347D95B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66040</wp:posOffset>
                      </wp:positionV>
                      <wp:extent cx="594360" cy="853440"/>
                      <wp:effectExtent l="19050" t="0" r="34290" b="41910"/>
                      <wp:wrapNone/>
                      <wp:docPr id="1441609900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8534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61B4E"/>
                              </a:solidFill>
                              <a:ln>
                                <a:solidFill>
                                  <a:srgbClr val="161B4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446B3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.95pt;margin-top:5.2pt;width:46.8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" adj="14079" fillcolor="#161b4e" strokecolor="#161b4e" strokeweight="1pt"/>
                  </w:pict>
                </mc:Fallback>
              </mc:AlternateContent>
            </w:r>
          </w:p>
          <w:p w14:paraId="2BFB0427" w14:textId="094BF395" w:rsidR="003F0DCD" w:rsidRDefault="003F0DCD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9265C41" w14:textId="0381D7C9" w:rsidR="003F0DCD" w:rsidRDefault="003F0DCD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A809E9D" w14:textId="228E0233" w:rsidR="003F0DCD" w:rsidRDefault="003F0DCD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0FD3700" w14:textId="010F9B9C" w:rsidR="003F0DCD" w:rsidRDefault="003F0DCD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1" w:type="dxa"/>
            <w:vMerge/>
          </w:tcPr>
          <w:p w14:paraId="0D33B333" w14:textId="77777777" w:rsidR="00EE37A9" w:rsidRPr="008228A0" w:rsidRDefault="00EE37A9" w:rsidP="008228A0">
            <w:pPr>
              <w:rPr>
                <w:sz w:val="20"/>
                <w:szCs w:val="20"/>
              </w:rPr>
            </w:pPr>
          </w:p>
        </w:tc>
      </w:tr>
      <w:tr w:rsidR="00EE37A9" w14:paraId="6FC654C3" w14:textId="77777777" w:rsidTr="00A250A1">
        <w:tc>
          <w:tcPr>
            <w:tcW w:w="1985" w:type="dxa"/>
          </w:tcPr>
          <w:p w14:paraId="0D92B748" w14:textId="32D23636" w:rsidR="00EE37A9" w:rsidRDefault="00714517" w:rsidP="00D86789">
            <w:pPr>
              <w:jc w:val="both"/>
              <w:rPr>
                <w:b/>
                <w:bCs/>
                <w:sz w:val="20"/>
                <w:szCs w:val="20"/>
              </w:rPr>
            </w:pPr>
            <w:r w:rsidRPr="00714517">
              <w:rPr>
                <w:b/>
                <w:bCs/>
                <w:sz w:val="20"/>
                <w:szCs w:val="20"/>
              </w:rPr>
              <w:t>30 September</w:t>
            </w:r>
          </w:p>
        </w:tc>
        <w:tc>
          <w:tcPr>
            <w:tcW w:w="7031" w:type="dxa"/>
            <w:vMerge w:val="restart"/>
          </w:tcPr>
          <w:p w14:paraId="21238150" w14:textId="01DD05E2" w:rsidR="008228A0" w:rsidRDefault="008228A0" w:rsidP="008228A0">
            <w:pPr>
              <w:rPr>
                <w:sz w:val="20"/>
                <w:szCs w:val="20"/>
              </w:rPr>
            </w:pPr>
            <w:r w:rsidRPr="008228A0">
              <w:rPr>
                <w:sz w:val="20"/>
                <w:szCs w:val="20"/>
              </w:rPr>
              <w:t>G</w:t>
            </w:r>
            <w:r w:rsidR="004E2418">
              <w:rPr>
                <w:sz w:val="20"/>
                <w:szCs w:val="20"/>
              </w:rPr>
              <w:t>irlguiding Scotland</w:t>
            </w:r>
            <w:r w:rsidRPr="008228A0">
              <w:rPr>
                <w:sz w:val="20"/>
                <w:szCs w:val="20"/>
              </w:rPr>
              <w:t xml:space="preserve"> will e-mail to remind you that unit accounts should be completed and independently examined. </w:t>
            </w:r>
          </w:p>
          <w:p w14:paraId="508DECE8" w14:textId="6149E877" w:rsidR="00EE37A9" w:rsidRPr="008228A0" w:rsidRDefault="008228A0" w:rsidP="008228A0">
            <w:pPr>
              <w:rPr>
                <w:sz w:val="20"/>
                <w:szCs w:val="20"/>
              </w:rPr>
            </w:pPr>
            <w:r w:rsidRPr="008228A0">
              <w:rPr>
                <w:sz w:val="20"/>
                <w:szCs w:val="20"/>
              </w:rPr>
              <w:t xml:space="preserve">This includes those not registered </w:t>
            </w:r>
            <w:r w:rsidR="004E2418">
              <w:rPr>
                <w:sz w:val="20"/>
                <w:szCs w:val="20"/>
              </w:rPr>
              <w:t>with</w:t>
            </w:r>
            <w:r w:rsidRPr="008228A0">
              <w:rPr>
                <w:sz w:val="20"/>
                <w:szCs w:val="20"/>
              </w:rPr>
              <w:t xml:space="preserve"> OSCR</w:t>
            </w:r>
            <w:r>
              <w:rPr>
                <w:sz w:val="20"/>
                <w:szCs w:val="20"/>
              </w:rPr>
              <w:t>.</w:t>
            </w:r>
          </w:p>
        </w:tc>
      </w:tr>
      <w:tr w:rsidR="00EE37A9" w14:paraId="540E9AC3" w14:textId="77777777" w:rsidTr="00A250A1">
        <w:tc>
          <w:tcPr>
            <w:tcW w:w="1985" w:type="dxa"/>
          </w:tcPr>
          <w:p w14:paraId="73D2C91B" w14:textId="3D387764" w:rsidR="00EE37A9" w:rsidRDefault="004B3B77" w:rsidP="00D8678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8BB4A" wp14:editId="3A0E683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76835</wp:posOffset>
                      </wp:positionV>
                      <wp:extent cx="594360" cy="853440"/>
                      <wp:effectExtent l="19050" t="0" r="34290" b="41910"/>
                      <wp:wrapNone/>
                      <wp:docPr id="1788305078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8534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61B4E"/>
                              </a:solidFill>
                              <a:ln>
                                <a:solidFill>
                                  <a:srgbClr val="161B4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9FA26" id="Arrow: Down 1" o:spid="_x0000_s1026" type="#_x0000_t67" style="position:absolute;margin-left:2.5pt;margin-top:6.05pt;width:46.8pt;height:6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" adj="14079" fillcolor="#161b4e" strokecolor="#161b4e" strokeweight="1pt"/>
                  </w:pict>
                </mc:Fallback>
              </mc:AlternateContent>
            </w:r>
          </w:p>
          <w:p w14:paraId="7A2B5D07" w14:textId="269822C2" w:rsidR="00714517" w:rsidRDefault="0071451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80B8EC5" w14:textId="0626B153" w:rsidR="00714517" w:rsidRDefault="0071451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0B10F5D" w14:textId="2D924C72" w:rsidR="00714517" w:rsidRDefault="0071451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AEA225" w14:textId="6064F335" w:rsidR="00714517" w:rsidRDefault="0071451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1" w:type="dxa"/>
            <w:vMerge/>
          </w:tcPr>
          <w:p w14:paraId="148F2F19" w14:textId="77777777" w:rsidR="00EE37A9" w:rsidRPr="008228A0" w:rsidRDefault="00EE37A9" w:rsidP="008228A0">
            <w:pPr>
              <w:rPr>
                <w:sz w:val="20"/>
                <w:szCs w:val="20"/>
              </w:rPr>
            </w:pPr>
          </w:p>
        </w:tc>
      </w:tr>
      <w:tr w:rsidR="00EE37A9" w14:paraId="410738C7" w14:textId="77777777" w:rsidTr="00A250A1">
        <w:tc>
          <w:tcPr>
            <w:tcW w:w="1985" w:type="dxa"/>
          </w:tcPr>
          <w:p w14:paraId="4F540C05" w14:textId="3AA37B1C" w:rsidR="00EE37A9" w:rsidRDefault="004B3B77" w:rsidP="00D86789">
            <w:pPr>
              <w:jc w:val="both"/>
              <w:rPr>
                <w:b/>
                <w:bCs/>
                <w:sz w:val="20"/>
                <w:szCs w:val="20"/>
              </w:rPr>
            </w:pPr>
            <w:r w:rsidRPr="004B3B77">
              <w:rPr>
                <w:b/>
                <w:bCs/>
                <w:sz w:val="20"/>
                <w:szCs w:val="20"/>
              </w:rPr>
              <w:t>31 December</w:t>
            </w:r>
          </w:p>
        </w:tc>
        <w:tc>
          <w:tcPr>
            <w:tcW w:w="7031" w:type="dxa"/>
            <w:vMerge w:val="restart"/>
          </w:tcPr>
          <w:p w14:paraId="665E0C35" w14:textId="36C7E0C7" w:rsidR="00EE37A9" w:rsidRPr="008228A0" w:rsidRDefault="00644404" w:rsidP="00644404">
            <w:pPr>
              <w:rPr>
                <w:sz w:val="20"/>
                <w:szCs w:val="20"/>
              </w:rPr>
            </w:pPr>
            <w:r w:rsidRPr="00644404">
              <w:rPr>
                <w:sz w:val="20"/>
                <w:szCs w:val="20"/>
              </w:rPr>
              <w:t>G</w:t>
            </w:r>
            <w:r w:rsidR="004E2418">
              <w:rPr>
                <w:sz w:val="20"/>
                <w:szCs w:val="20"/>
              </w:rPr>
              <w:t>irlguiding Scotland</w:t>
            </w:r>
            <w:r w:rsidRPr="00644404">
              <w:rPr>
                <w:sz w:val="20"/>
                <w:szCs w:val="20"/>
              </w:rPr>
              <w:t xml:space="preserve"> will let you know any OSCR registered units who have yet to lodge their accounts and annual return</w:t>
            </w:r>
            <w:r>
              <w:rPr>
                <w:sz w:val="20"/>
                <w:szCs w:val="20"/>
              </w:rPr>
              <w:t>.</w:t>
            </w:r>
          </w:p>
        </w:tc>
      </w:tr>
      <w:tr w:rsidR="00EE37A9" w14:paraId="14FDAEED" w14:textId="77777777" w:rsidTr="00A250A1">
        <w:tc>
          <w:tcPr>
            <w:tcW w:w="1985" w:type="dxa"/>
          </w:tcPr>
          <w:p w14:paraId="41741FAC" w14:textId="0F20315C" w:rsidR="00EE37A9" w:rsidRDefault="00E839F5" w:rsidP="00D8678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51920" wp14:editId="14341F0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62865</wp:posOffset>
                      </wp:positionV>
                      <wp:extent cx="594360" cy="853440"/>
                      <wp:effectExtent l="19050" t="0" r="34290" b="41910"/>
                      <wp:wrapNone/>
                      <wp:docPr id="299189986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8534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61B4E"/>
                              </a:solidFill>
                              <a:ln>
                                <a:solidFill>
                                  <a:srgbClr val="161B4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9A32B" id="Arrow: Down 1" o:spid="_x0000_s1026" type="#_x0000_t67" style="position:absolute;margin-left:2.15pt;margin-top:4.95pt;width:46.8pt;height:6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" adj="14079" fillcolor="#161b4e" strokecolor="#161b4e" strokeweight="1pt"/>
                  </w:pict>
                </mc:Fallback>
              </mc:AlternateContent>
            </w:r>
          </w:p>
          <w:p w14:paraId="715E7670" w14:textId="26759F8B" w:rsidR="004B3B77" w:rsidRDefault="004B3B7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89AC5CA" w14:textId="5CC5D740" w:rsidR="004B3B77" w:rsidRDefault="004B3B7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E528344" w14:textId="2757A177" w:rsidR="004B3B77" w:rsidRDefault="004B3B7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D19F6DF" w14:textId="1CD4BB60" w:rsidR="004B3B77" w:rsidRDefault="004B3B77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1" w:type="dxa"/>
            <w:vMerge/>
          </w:tcPr>
          <w:p w14:paraId="782094E9" w14:textId="77777777" w:rsidR="00EE37A9" w:rsidRPr="008228A0" w:rsidRDefault="00EE37A9" w:rsidP="008228A0">
            <w:pPr>
              <w:rPr>
                <w:sz w:val="20"/>
                <w:szCs w:val="20"/>
              </w:rPr>
            </w:pPr>
          </w:p>
        </w:tc>
      </w:tr>
      <w:tr w:rsidR="00402788" w14:paraId="3BE27E0B" w14:textId="77777777" w:rsidTr="00A250A1">
        <w:tc>
          <w:tcPr>
            <w:tcW w:w="1985" w:type="dxa"/>
          </w:tcPr>
          <w:p w14:paraId="632C6C5F" w14:textId="16E9BDD5" w:rsidR="00402788" w:rsidRDefault="00402788" w:rsidP="00D86789">
            <w:pPr>
              <w:jc w:val="both"/>
              <w:rPr>
                <w:b/>
                <w:bCs/>
                <w:sz w:val="20"/>
                <w:szCs w:val="20"/>
              </w:rPr>
            </w:pPr>
            <w:r w:rsidRPr="00402788">
              <w:rPr>
                <w:b/>
                <w:bCs/>
                <w:sz w:val="20"/>
                <w:szCs w:val="20"/>
              </w:rPr>
              <w:t>28 February</w:t>
            </w:r>
          </w:p>
        </w:tc>
        <w:tc>
          <w:tcPr>
            <w:tcW w:w="7031" w:type="dxa"/>
            <w:vMerge w:val="restart"/>
          </w:tcPr>
          <w:p w14:paraId="3A467425" w14:textId="74AB9640" w:rsidR="00402788" w:rsidRPr="008228A0" w:rsidRDefault="00402788" w:rsidP="00644404">
            <w:pPr>
              <w:rPr>
                <w:sz w:val="20"/>
                <w:szCs w:val="20"/>
              </w:rPr>
            </w:pPr>
            <w:r w:rsidRPr="00644404">
              <w:rPr>
                <w:sz w:val="20"/>
                <w:szCs w:val="20"/>
              </w:rPr>
              <w:t>G</w:t>
            </w:r>
            <w:r w:rsidR="000F7B7D">
              <w:rPr>
                <w:sz w:val="20"/>
                <w:szCs w:val="20"/>
              </w:rPr>
              <w:t>irlguiding Scotland</w:t>
            </w:r>
            <w:r w:rsidRPr="00644404">
              <w:rPr>
                <w:sz w:val="20"/>
                <w:szCs w:val="20"/>
              </w:rPr>
              <w:t xml:space="preserve"> will let you know any OSCR registered units who have still to lodge their accounts and annual return</w:t>
            </w:r>
            <w:r>
              <w:rPr>
                <w:sz w:val="20"/>
                <w:szCs w:val="20"/>
              </w:rPr>
              <w:t>.</w:t>
            </w:r>
          </w:p>
        </w:tc>
      </w:tr>
      <w:tr w:rsidR="00402788" w14:paraId="147B2BAB" w14:textId="77777777" w:rsidTr="00A250A1">
        <w:tc>
          <w:tcPr>
            <w:tcW w:w="1985" w:type="dxa"/>
          </w:tcPr>
          <w:p w14:paraId="25B2F376" w14:textId="202442D6" w:rsidR="00402788" w:rsidRDefault="00402788" w:rsidP="00D8678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5A6247" wp14:editId="5E631C9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57785</wp:posOffset>
                      </wp:positionV>
                      <wp:extent cx="594360" cy="853440"/>
                      <wp:effectExtent l="19050" t="0" r="34290" b="41910"/>
                      <wp:wrapNone/>
                      <wp:docPr id="1647987255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8534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61B4E"/>
                              </a:solidFill>
                              <a:ln>
                                <a:solidFill>
                                  <a:srgbClr val="161B4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8558A" id="Arrow: Down 1" o:spid="_x0000_s1026" type="#_x0000_t67" style="position:absolute;margin-left:2.15pt;margin-top:4.55pt;width:46.8pt;height:6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" adj="14079" fillcolor="#161b4e" strokecolor="#161b4e" strokeweight="1pt"/>
                  </w:pict>
                </mc:Fallback>
              </mc:AlternateContent>
            </w:r>
          </w:p>
          <w:p w14:paraId="7E9CA3D9" w14:textId="43360620" w:rsidR="00402788" w:rsidRDefault="00402788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72F9103" w14:textId="77777777" w:rsidR="00402788" w:rsidRDefault="00402788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B707D16" w14:textId="77777777" w:rsidR="00402788" w:rsidRDefault="00402788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B0A3439" w14:textId="49946B05" w:rsidR="00402788" w:rsidRDefault="00402788" w:rsidP="00D8678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1" w:type="dxa"/>
            <w:vMerge/>
          </w:tcPr>
          <w:p w14:paraId="518272CE" w14:textId="77777777" w:rsidR="00402788" w:rsidRPr="008228A0" w:rsidRDefault="00402788" w:rsidP="008228A0">
            <w:pPr>
              <w:rPr>
                <w:sz w:val="20"/>
                <w:szCs w:val="20"/>
              </w:rPr>
            </w:pPr>
          </w:p>
        </w:tc>
      </w:tr>
      <w:tr w:rsidR="003C7ADD" w14:paraId="2C08A950" w14:textId="77777777" w:rsidTr="00A250A1">
        <w:tc>
          <w:tcPr>
            <w:tcW w:w="1985" w:type="dxa"/>
          </w:tcPr>
          <w:p w14:paraId="54470900" w14:textId="7B7571C0" w:rsidR="003C7ADD" w:rsidRDefault="00D323FF" w:rsidP="00D86789">
            <w:pPr>
              <w:jc w:val="both"/>
              <w:rPr>
                <w:b/>
                <w:bCs/>
                <w:sz w:val="20"/>
                <w:szCs w:val="20"/>
              </w:rPr>
            </w:pPr>
            <w:r w:rsidRPr="00D323FF">
              <w:rPr>
                <w:b/>
                <w:bCs/>
                <w:sz w:val="20"/>
                <w:szCs w:val="20"/>
              </w:rPr>
              <w:t>31 March</w:t>
            </w:r>
          </w:p>
        </w:tc>
        <w:tc>
          <w:tcPr>
            <w:tcW w:w="7031" w:type="dxa"/>
          </w:tcPr>
          <w:p w14:paraId="55BDFAB0" w14:textId="4B77A449" w:rsidR="00442A10" w:rsidRPr="00442A10" w:rsidRDefault="00442A10" w:rsidP="00442A10">
            <w:pPr>
              <w:rPr>
                <w:sz w:val="20"/>
                <w:szCs w:val="20"/>
              </w:rPr>
            </w:pPr>
            <w:r w:rsidRPr="00442A10">
              <w:rPr>
                <w:sz w:val="20"/>
                <w:szCs w:val="20"/>
              </w:rPr>
              <w:t>G</w:t>
            </w:r>
            <w:r w:rsidR="000F7B7D">
              <w:rPr>
                <w:sz w:val="20"/>
                <w:szCs w:val="20"/>
              </w:rPr>
              <w:t>irlguiding Scotland</w:t>
            </w:r>
            <w:r w:rsidRPr="00442A10">
              <w:rPr>
                <w:sz w:val="20"/>
                <w:szCs w:val="20"/>
              </w:rPr>
              <w:t xml:space="preserve"> will ask you to confirm ALL unit accounts </w:t>
            </w:r>
            <w:r w:rsidR="000F7B7D">
              <w:rPr>
                <w:sz w:val="20"/>
                <w:szCs w:val="20"/>
              </w:rPr>
              <w:t xml:space="preserve">have been </w:t>
            </w:r>
            <w:r w:rsidRPr="00442A10">
              <w:rPr>
                <w:sz w:val="20"/>
                <w:szCs w:val="20"/>
              </w:rPr>
              <w:t>prepared</w:t>
            </w:r>
            <w:r w:rsidR="000F7B7D">
              <w:rPr>
                <w:sz w:val="20"/>
                <w:szCs w:val="20"/>
              </w:rPr>
              <w:t>,</w:t>
            </w:r>
            <w:r w:rsidRPr="00442A10">
              <w:rPr>
                <w:sz w:val="20"/>
                <w:szCs w:val="20"/>
              </w:rPr>
              <w:t xml:space="preserve"> independently examined</w:t>
            </w:r>
            <w:r w:rsidR="00DC6DF4">
              <w:rPr>
                <w:sz w:val="20"/>
                <w:szCs w:val="20"/>
              </w:rPr>
              <w:t>, and submitted</w:t>
            </w:r>
            <w:r w:rsidRPr="00442A10">
              <w:rPr>
                <w:sz w:val="20"/>
                <w:szCs w:val="20"/>
              </w:rPr>
              <w:t xml:space="preserve">. This includes those not registered </w:t>
            </w:r>
            <w:r w:rsidR="00DC6DF4">
              <w:rPr>
                <w:sz w:val="20"/>
                <w:szCs w:val="20"/>
              </w:rPr>
              <w:t>with</w:t>
            </w:r>
            <w:r w:rsidRPr="00442A10">
              <w:rPr>
                <w:sz w:val="20"/>
                <w:szCs w:val="20"/>
              </w:rPr>
              <w:t xml:space="preserve"> OSCR</w:t>
            </w:r>
            <w:r>
              <w:rPr>
                <w:sz w:val="20"/>
                <w:szCs w:val="20"/>
              </w:rPr>
              <w:t>.</w:t>
            </w:r>
          </w:p>
          <w:p w14:paraId="44312296" w14:textId="4AAD5B29" w:rsidR="003C7ADD" w:rsidRPr="008228A0" w:rsidRDefault="00442A10" w:rsidP="00442A10">
            <w:pPr>
              <w:rPr>
                <w:sz w:val="20"/>
                <w:szCs w:val="20"/>
              </w:rPr>
            </w:pPr>
            <w:r w:rsidRPr="00442A10">
              <w:rPr>
                <w:sz w:val="20"/>
                <w:szCs w:val="20"/>
              </w:rPr>
              <w:t>Any non-compliant units to be discussed with G</w:t>
            </w:r>
            <w:r w:rsidR="00DC6DF4">
              <w:rPr>
                <w:sz w:val="20"/>
                <w:szCs w:val="20"/>
              </w:rPr>
              <w:t>irlguiding Scotland</w:t>
            </w:r>
            <w:r w:rsidRPr="00442A10">
              <w:rPr>
                <w:sz w:val="20"/>
                <w:szCs w:val="20"/>
              </w:rPr>
              <w:t xml:space="preserve"> and the</w:t>
            </w:r>
            <w:r>
              <w:rPr>
                <w:sz w:val="20"/>
                <w:szCs w:val="20"/>
              </w:rPr>
              <w:t xml:space="preserve"> </w:t>
            </w:r>
            <w:r w:rsidRPr="00442A10">
              <w:rPr>
                <w:sz w:val="20"/>
                <w:szCs w:val="20"/>
              </w:rPr>
              <w:t>compliance team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3314ED9" w14:textId="728F8DC6" w:rsidR="00D86789" w:rsidRPr="00D86789" w:rsidRDefault="00D86789" w:rsidP="00D86789">
      <w:pPr>
        <w:jc w:val="both"/>
        <w:rPr>
          <w:b/>
          <w:bCs/>
          <w:sz w:val="20"/>
          <w:szCs w:val="20"/>
        </w:rPr>
      </w:pPr>
    </w:p>
    <w:sectPr w:rsidR="00D86789" w:rsidRPr="00D8678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CB7C" w14:textId="77777777" w:rsidR="00605399" w:rsidRDefault="00605399" w:rsidP="00D12804">
      <w:pPr>
        <w:spacing w:after="0" w:line="240" w:lineRule="auto"/>
      </w:pPr>
      <w:r>
        <w:separator/>
      </w:r>
    </w:p>
  </w:endnote>
  <w:endnote w:type="continuationSeparator" w:id="0">
    <w:p w14:paraId="76FF92A0" w14:textId="77777777" w:rsidR="00605399" w:rsidRDefault="00605399" w:rsidP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187" w14:textId="77777777" w:rsidR="00605399" w:rsidRDefault="00605399" w:rsidP="00D12804">
      <w:pPr>
        <w:spacing w:after="0" w:line="240" w:lineRule="auto"/>
      </w:pPr>
      <w:r>
        <w:separator/>
      </w:r>
    </w:p>
  </w:footnote>
  <w:footnote w:type="continuationSeparator" w:id="0">
    <w:p w14:paraId="415122DA" w14:textId="77777777" w:rsidR="00605399" w:rsidRDefault="00605399" w:rsidP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E41" w14:textId="23186BFA" w:rsidR="00D12804" w:rsidRPr="00C20434" w:rsidRDefault="00D12804" w:rsidP="009941ED">
    <w:pPr>
      <w:pStyle w:val="Header"/>
      <w:jc w:val="right"/>
      <w:rPr>
        <w:b/>
        <w:bCs/>
        <w:noProof/>
        <w:sz w:val="28"/>
        <w:szCs w:val="28"/>
      </w:rPr>
    </w:pPr>
    <w:r w:rsidRPr="00AD129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52C8E78" wp14:editId="30B38069">
          <wp:simplePos x="0" y="0"/>
          <wp:positionH relativeFrom="leftMargin">
            <wp:posOffset>205740</wp:posOffset>
          </wp:positionH>
          <wp:positionV relativeFrom="paragraph">
            <wp:posOffset>-327660</wp:posOffset>
          </wp:positionV>
          <wp:extent cx="786765" cy="746760"/>
          <wp:effectExtent l="0" t="0" r="0" b="0"/>
          <wp:wrapSquare wrapText="bothSides"/>
          <wp:docPr id="1862397993" name="Picture 1862397993" descr="A blue logo with a star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397993" name="Picture 4" descr="A blue logo with a star and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8" r="23228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AD3" w:rsidRPr="00310AD3">
      <w:rPr>
        <w:b/>
        <w:bCs/>
        <w:noProof/>
        <w:sz w:val="28"/>
        <w:szCs w:val="28"/>
      </w:rPr>
      <w:t>County finance compliance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8F"/>
    <w:multiLevelType w:val="hybridMultilevel"/>
    <w:tmpl w:val="10C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162"/>
    <w:multiLevelType w:val="hybridMultilevel"/>
    <w:tmpl w:val="B1D6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513"/>
    <w:multiLevelType w:val="hybridMultilevel"/>
    <w:tmpl w:val="F454CAC2"/>
    <w:lvl w:ilvl="0" w:tplc="2D1632CE">
      <w:start w:val="1"/>
      <w:numFmt w:val="bullet"/>
      <w:lvlText w:val="□"/>
      <w:lvlJc w:val="left"/>
      <w:pPr>
        <w:ind w:left="340" w:hanging="340"/>
      </w:pPr>
      <w:rPr>
        <w:rFonts w:ascii="Book Antiqua" w:hAnsi="Book Antiqua" w:hint="default"/>
        <w:color w:val="000000" w:themeColor="text1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4E28"/>
    <w:multiLevelType w:val="hybridMultilevel"/>
    <w:tmpl w:val="1CE2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0EDA"/>
    <w:multiLevelType w:val="hybridMultilevel"/>
    <w:tmpl w:val="E31C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180F"/>
    <w:multiLevelType w:val="hybridMultilevel"/>
    <w:tmpl w:val="757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4A55"/>
    <w:multiLevelType w:val="hybridMultilevel"/>
    <w:tmpl w:val="CB3C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045CB"/>
    <w:multiLevelType w:val="hybridMultilevel"/>
    <w:tmpl w:val="4D96CE70"/>
    <w:lvl w:ilvl="0" w:tplc="367C7C0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82E9E"/>
    <w:multiLevelType w:val="hybridMultilevel"/>
    <w:tmpl w:val="480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EF2"/>
    <w:multiLevelType w:val="hybridMultilevel"/>
    <w:tmpl w:val="13D0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52BB1"/>
    <w:multiLevelType w:val="hybridMultilevel"/>
    <w:tmpl w:val="2AE03272"/>
    <w:lvl w:ilvl="0" w:tplc="877639F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10310">
    <w:abstractNumId w:val="6"/>
  </w:num>
  <w:num w:numId="2" w16cid:durableId="951402212">
    <w:abstractNumId w:val="8"/>
  </w:num>
  <w:num w:numId="3" w16cid:durableId="18507108">
    <w:abstractNumId w:val="0"/>
  </w:num>
  <w:num w:numId="4" w16cid:durableId="1396002622">
    <w:abstractNumId w:val="5"/>
  </w:num>
  <w:num w:numId="5" w16cid:durableId="495536200">
    <w:abstractNumId w:val="4"/>
  </w:num>
  <w:num w:numId="6" w16cid:durableId="1453937168">
    <w:abstractNumId w:val="1"/>
  </w:num>
  <w:num w:numId="7" w16cid:durableId="1434859880">
    <w:abstractNumId w:val="2"/>
  </w:num>
  <w:num w:numId="8" w16cid:durableId="2092310704">
    <w:abstractNumId w:val="10"/>
  </w:num>
  <w:num w:numId="9" w16cid:durableId="1051923553">
    <w:abstractNumId w:val="7"/>
  </w:num>
  <w:num w:numId="10" w16cid:durableId="1694113893">
    <w:abstractNumId w:val="9"/>
  </w:num>
  <w:num w:numId="11" w16cid:durableId="1378316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4"/>
    <w:rsid w:val="00012667"/>
    <w:rsid w:val="000164CC"/>
    <w:rsid w:val="00067780"/>
    <w:rsid w:val="000706CE"/>
    <w:rsid w:val="00081225"/>
    <w:rsid w:val="000F7B7D"/>
    <w:rsid w:val="00126F98"/>
    <w:rsid w:val="0014569E"/>
    <w:rsid w:val="00164ADD"/>
    <w:rsid w:val="001C3171"/>
    <w:rsid w:val="00206125"/>
    <w:rsid w:val="002513EE"/>
    <w:rsid w:val="00297DA6"/>
    <w:rsid w:val="002B1664"/>
    <w:rsid w:val="00310AD3"/>
    <w:rsid w:val="00361E68"/>
    <w:rsid w:val="003B5F0C"/>
    <w:rsid w:val="003C7ADD"/>
    <w:rsid w:val="003F0DCD"/>
    <w:rsid w:val="00402788"/>
    <w:rsid w:val="00442A10"/>
    <w:rsid w:val="00463B37"/>
    <w:rsid w:val="004A6E1A"/>
    <w:rsid w:val="004B3B77"/>
    <w:rsid w:val="004B41A7"/>
    <w:rsid w:val="004E2418"/>
    <w:rsid w:val="005144CC"/>
    <w:rsid w:val="00570829"/>
    <w:rsid w:val="00574C95"/>
    <w:rsid w:val="00576AA2"/>
    <w:rsid w:val="005E41EF"/>
    <w:rsid w:val="00605399"/>
    <w:rsid w:val="0060686C"/>
    <w:rsid w:val="00644404"/>
    <w:rsid w:val="006C125A"/>
    <w:rsid w:val="006D2F39"/>
    <w:rsid w:val="006F4DE9"/>
    <w:rsid w:val="007000D3"/>
    <w:rsid w:val="00714517"/>
    <w:rsid w:val="007B7B69"/>
    <w:rsid w:val="007E5D90"/>
    <w:rsid w:val="0080375F"/>
    <w:rsid w:val="00815CBD"/>
    <w:rsid w:val="008228A0"/>
    <w:rsid w:val="0086733C"/>
    <w:rsid w:val="00884E08"/>
    <w:rsid w:val="008D4A93"/>
    <w:rsid w:val="009941ED"/>
    <w:rsid w:val="00A16DD4"/>
    <w:rsid w:val="00A250A1"/>
    <w:rsid w:val="00A438BF"/>
    <w:rsid w:val="00A45F55"/>
    <w:rsid w:val="00A74800"/>
    <w:rsid w:val="00AA323A"/>
    <w:rsid w:val="00AD1295"/>
    <w:rsid w:val="00AF1032"/>
    <w:rsid w:val="00AF34FE"/>
    <w:rsid w:val="00B03757"/>
    <w:rsid w:val="00B157F1"/>
    <w:rsid w:val="00B31F28"/>
    <w:rsid w:val="00B57DAC"/>
    <w:rsid w:val="00B97DFF"/>
    <w:rsid w:val="00BF0067"/>
    <w:rsid w:val="00C20434"/>
    <w:rsid w:val="00C218CB"/>
    <w:rsid w:val="00C5271B"/>
    <w:rsid w:val="00C66CA5"/>
    <w:rsid w:val="00C95F2C"/>
    <w:rsid w:val="00C964E9"/>
    <w:rsid w:val="00CA2D79"/>
    <w:rsid w:val="00CB570A"/>
    <w:rsid w:val="00CC708E"/>
    <w:rsid w:val="00D03981"/>
    <w:rsid w:val="00D05049"/>
    <w:rsid w:val="00D12804"/>
    <w:rsid w:val="00D31EDC"/>
    <w:rsid w:val="00D323FF"/>
    <w:rsid w:val="00D715C3"/>
    <w:rsid w:val="00D72DB6"/>
    <w:rsid w:val="00D86789"/>
    <w:rsid w:val="00DC6DF4"/>
    <w:rsid w:val="00E043CC"/>
    <w:rsid w:val="00E27B09"/>
    <w:rsid w:val="00E32994"/>
    <w:rsid w:val="00E839F5"/>
    <w:rsid w:val="00ED2F4A"/>
    <w:rsid w:val="00ED7692"/>
    <w:rsid w:val="00EE37A9"/>
    <w:rsid w:val="00F135F0"/>
    <w:rsid w:val="00F35035"/>
    <w:rsid w:val="00F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4916"/>
  <w15:chartTrackingRefBased/>
  <w15:docId w15:val="{B582CCEC-AF90-4EB6-927A-028AD96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4"/>
  </w:style>
  <w:style w:type="paragraph" w:styleId="Footer">
    <w:name w:val="footer"/>
    <w:basedOn w:val="Normal"/>
    <w:link w:val="Foot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4"/>
  </w:style>
  <w:style w:type="paragraph" w:styleId="ListParagraph">
    <w:name w:val="List Paragraph"/>
    <w:basedOn w:val="Normal"/>
    <w:uiPriority w:val="34"/>
    <w:qFormat/>
    <w:rsid w:val="00D1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5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4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5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irlguiding.org.uk/information-for-volunteers/policies/finance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F9BE3-6E3F-4D1C-B921-CFF0C19C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771ED-8214-4E5E-9C14-51472261A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48D2F-6814-4C99-B3E3-786E09AC0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Jurance</dc:creator>
  <cp:keywords/>
  <dc:description/>
  <cp:lastModifiedBy>Sarah Richardson</cp:lastModifiedBy>
  <cp:revision>31</cp:revision>
  <dcterms:created xsi:type="dcterms:W3CDTF">2024-01-18T15:19:00Z</dcterms:created>
  <dcterms:modified xsi:type="dcterms:W3CDTF">2024-03-15T12:51:00Z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